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A53" w:rsidRPr="002B5D1A" w:rsidRDefault="002B5D1A" w:rsidP="002B5D1A">
      <w:pPr>
        <w:jc w:val="center"/>
        <w:rPr>
          <w:rFonts w:asciiTheme="majorHAnsi" w:hAnsiTheme="majorHAnsi"/>
          <w:b/>
          <w:sz w:val="20"/>
          <w:szCs w:val="20"/>
        </w:rPr>
      </w:pPr>
      <w:r>
        <w:rPr>
          <w:rFonts w:asciiTheme="majorHAnsi" w:hAnsiTheme="majorHAnsi"/>
          <w:b/>
          <w:sz w:val="20"/>
          <w:szCs w:val="20"/>
        </w:rPr>
        <w:t>А</w:t>
      </w:r>
      <w:r w:rsidRPr="002B5D1A">
        <w:rPr>
          <w:rFonts w:asciiTheme="majorHAnsi" w:hAnsiTheme="majorHAnsi"/>
          <w:b/>
          <w:sz w:val="20"/>
          <w:szCs w:val="20"/>
        </w:rPr>
        <w:t xml:space="preserve">дминистрация муниципального образования </w:t>
      </w:r>
      <w:r>
        <w:rPr>
          <w:rFonts w:asciiTheme="majorHAnsi" w:hAnsiTheme="majorHAnsi"/>
          <w:b/>
          <w:sz w:val="20"/>
          <w:szCs w:val="20"/>
        </w:rPr>
        <w:t>«Г</w:t>
      </w:r>
      <w:r w:rsidRPr="002B5D1A">
        <w:rPr>
          <w:rFonts w:asciiTheme="majorHAnsi" w:hAnsiTheme="majorHAnsi"/>
          <w:b/>
          <w:sz w:val="20"/>
          <w:szCs w:val="20"/>
        </w:rPr>
        <w:t xml:space="preserve">ород </w:t>
      </w:r>
      <w:r>
        <w:rPr>
          <w:rFonts w:asciiTheme="majorHAnsi" w:hAnsiTheme="majorHAnsi"/>
          <w:b/>
          <w:sz w:val="20"/>
          <w:szCs w:val="20"/>
        </w:rPr>
        <w:t>А</w:t>
      </w:r>
      <w:r w:rsidRPr="002B5D1A">
        <w:rPr>
          <w:rFonts w:asciiTheme="majorHAnsi" w:hAnsiTheme="majorHAnsi"/>
          <w:b/>
          <w:sz w:val="20"/>
          <w:szCs w:val="20"/>
        </w:rPr>
        <w:t>страхань»</w:t>
      </w:r>
    </w:p>
    <w:p w:rsidR="002B5D1A" w:rsidRPr="002B5D1A" w:rsidRDefault="00C91E62" w:rsidP="002B5D1A">
      <w:pPr>
        <w:jc w:val="center"/>
        <w:rPr>
          <w:rFonts w:asciiTheme="majorHAnsi" w:hAnsiTheme="majorHAnsi"/>
          <w:b/>
          <w:sz w:val="20"/>
          <w:szCs w:val="20"/>
        </w:rPr>
      </w:pPr>
      <w:r w:rsidRPr="002B5D1A">
        <w:rPr>
          <w:rFonts w:asciiTheme="majorHAnsi" w:hAnsiTheme="majorHAnsi"/>
          <w:b/>
          <w:sz w:val="20"/>
          <w:szCs w:val="20"/>
        </w:rPr>
        <w:t>РАСПОРЯЖЕНИЕ</w:t>
      </w:r>
      <w:r w:rsidR="002C4B6B">
        <w:rPr>
          <w:rFonts w:asciiTheme="majorHAnsi" w:hAnsiTheme="majorHAnsi"/>
          <w:b/>
          <w:sz w:val="20"/>
          <w:szCs w:val="20"/>
        </w:rPr>
        <w:t xml:space="preserve"> </w:t>
      </w:r>
      <w:bookmarkStart w:id="0" w:name="_GoBack"/>
      <w:bookmarkEnd w:id="0"/>
    </w:p>
    <w:p w:rsidR="00667A53" w:rsidRPr="002B5D1A" w:rsidRDefault="00C91E62" w:rsidP="002B5D1A">
      <w:pPr>
        <w:jc w:val="center"/>
        <w:rPr>
          <w:rFonts w:asciiTheme="majorHAnsi" w:hAnsiTheme="majorHAnsi"/>
          <w:b/>
          <w:sz w:val="20"/>
          <w:szCs w:val="20"/>
        </w:rPr>
      </w:pPr>
      <w:r w:rsidRPr="002B5D1A">
        <w:rPr>
          <w:rFonts w:asciiTheme="majorHAnsi" w:hAnsiTheme="majorHAnsi"/>
          <w:b/>
          <w:sz w:val="20"/>
          <w:szCs w:val="20"/>
        </w:rPr>
        <w:t>23 июля 2024 года</w:t>
      </w:r>
      <w:r w:rsidR="002B5D1A">
        <w:rPr>
          <w:rFonts w:asciiTheme="majorHAnsi" w:hAnsiTheme="majorHAnsi"/>
          <w:b/>
          <w:sz w:val="20"/>
          <w:szCs w:val="20"/>
        </w:rPr>
        <w:t xml:space="preserve"> </w:t>
      </w:r>
      <w:r w:rsidRPr="002B5D1A">
        <w:rPr>
          <w:rFonts w:asciiTheme="majorHAnsi" w:hAnsiTheme="majorHAnsi"/>
          <w:b/>
          <w:sz w:val="20"/>
          <w:szCs w:val="20"/>
        </w:rPr>
        <w:t>№</w:t>
      </w:r>
      <w:r w:rsidR="00EC11A2" w:rsidRPr="002B5D1A">
        <w:rPr>
          <w:rFonts w:asciiTheme="majorHAnsi" w:hAnsiTheme="majorHAnsi"/>
          <w:b/>
          <w:sz w:val="20"/>
          <w:szCs w:val="20"/>
        </w:rPr>
        <w:t xml:space="preserve"> </w:t>
      </w:r>
      <w:r w:rsidRPr="002B5D1A">
        <w:rPr>
          <w:rFonts w:asciiTheme="majorHAnsi" w:hAnsiTheme="majorHAnsi"/>
          <w:b/>
          <w:sz w:val="20"/>
          <w:szCs w:val="20"/>
        </w:rPr>
        <w:t>1250</w:t>
      </w:r>
      <w:r w:rsidR="00EC11A2" w:rsidRPr="002B5D1A">
        <w:rPr>
          <w:rFonts w:asciiTheme="majorHAnsi" w:hAnsiTheme="majorHAnsi"/>
          <w:b/>
          <w:sz w:val="20"/>
          <w:szCs w:val="20"/>
        </w:rPr>
        <w:t>-</w:t>
      </w:r>
      <w:r w:rsidRPr="002B5D1A">
        <w:rPr>
          <w:rFonts w:asciiTheme="majorHAnsi" w:hAnsiTheme="majorHAnsi"/>
          <w:b/>
          <w:sz w:val="20"/>
          <w:szCs w:val="20"/>
        </w:rPr>
        <w:t>р</w:t>
      </w:r>
    </w:p>
    <w:p w:rsidR="00B516B0" w:rsidRDefault="00EC11A2" w:rsidP="002B5D1A">
      <w:pPr>
        <w:jc w:val="center"/>
        <w:rPr>
          <w:rFonts w:asciiTheme="majorHAnsi" w:hAnsiTheme="majorHAnsi"/>
          <w:b/>
          <w:sz w:val="20"/>
          <w:szCs w:val="20"/>
        </w:rPr>
      </w:pPr>
      <w:r w:rsidRPr="002B5D1A">
        <w:rPr>
          <w:rFonts w:asciiTheme="majorHAnsi" w:hAnsiTheme="majorHAnsi"/>
          <w:b/>
          <w:sz w:val="20"/>
          <w:szCs w:val="20"/>
        </w:rPr>
        <w:t>«</w:t>
      </w:r>
      <w:r w:rsidR="00C91E62" w:rsidRPr="002B5D1A">
        <w:rPr>
          <w:rFonts w:asciiTheme="majorHAnsi" w:hAnsiTheme="majorHAnsi"/>
          <w:b/>
          <w:sz w:val="20"/>
          <w:szCs w:val="20"/>
        </w:rPr>
        <w:t>Об утверждении схемы</w:t>
      </w:r>
      <w:r w:rsidRPr="002B5D1A">
        <w:rPr>
          <w:rFonts w:asciiTheme="majorHAnsi" w:hAnsiTheme="majorHAnsi"/>
          <w:b/>
          <w:sz w:val="20"/>
          <w:szCs w:val="20"/>
        </w:rPr>
        <w:t xml:space="preserve"> </w:t>
      </w:r>
      <w:r w:rsidR="00C91E62" w:rsidRPr="002B5D1A">
        <w:rPr>
          <w:rFonts w:asciiTheme="majorHAnsi" w:hAnsiTheme="majorHAnsi"/>
          <w:b/>
          <w:sz w:val="20"/>
          <w:szCs w:val="20"/>
        </w:rPr>
        <w:t>размещения гаражей, являющихся некапитальными сооружениями, стоянки технических или других средств передвижения инвалидов вблизи их места жительства на территори</w:t>
      </w:r>
      <w:r w:rsidR="002B5D1A" w:rsidRPr="002B5D1A">
        <w:rPr>
          <w:rFonts w:asciiTheme="majorHAnsi" w:hAnsiTheme="majorHAnsi"/>
          <w:b/>
          <w:sz w:val="20"/>
          <w:szCs w:val="20"/>
        </w:rPr>
        <w:t>и</w:t>
      </w:r>
      <w:r w:rsidR="00C91E62" w:rsidRPr="002B5D1A">
        <w:rPr>
          <w:rFonts w:asciiTheme="majorHAnsi" w:hAnsiTheme="majorHAnsi"/>
          <w:b/>
          <w:sz w:val="20"/>
          <w:szCs w:val="20"/>
        </w:rPr>
        <w:t xml:space="preserve"> муниципального</w:t>
      </w:r>
      <w:r w:rsidRPr="002B5D1A">
        <w:rPr>
          <w:rFonts w:asciiTheme="majorHAnsi" w:hAnsiTheme="majorHAnsi"/>
          <w:b/>
          <w:sz w:val="20"/>
          <w:szCs w:val="20"/>
        </w:rPr>
        <w:t xml:space="preserve"> </w:t>
      </w:r>
      <w:r w:rsidR="00C91E62" w:rsidRPr="002B5D1A">
        <w:rPr>
          <w:rFonts w:asciiTheme="majorHAnsi" w:hAnsiTheme="majorHAnsi"/>
          <w:b/>
          <w:sz w:val="20"/>
          <w:szCs w:val="20"/>
        </w:rPr>
        <w:t xml:space="preserve">образования </w:t>
      </w:r>
    </w:p>
    <w:p w:rsidR="00667A53" w:rsidRPr="002B5D1A" w:rsidRDefault="00C91E62" w:rsidP="002B5D1A">
      <w:pPr>
        <w:jc w:val="center"/>
        <w:rPr>
          <w:rFonts w:asciiTheme="majorHAnsi" w:hAnsiTheme="majorHAnsi"/>
          <w:b/>
          <w:sz w:val="20"/>
          <w:szCs w:val="20"/>
        </w:rPr>
      </w:pPr>
      <w:r w:rsidRPr="002B5D1A">
        <w:rPr>
          <w:rFonts w:asciiTheme="majorHAnsi" w:hAnsiTheme="majorHAnsi"/>
          <w:b/>
          <w:sz w:val="20"/>
          <w:szCs w:val="20"/>
        </w:rPr>
        <w:t>«Городской округ город Астрахань»</w:t>
      </w:r>
    </w:p>
    <w:p w:rsidR="00667A53" w:rsidRPr="00B516B0" w:rsidRDefault="00C91E62" w:rsidP="00B516B0">
      <w:pPr>
        <w:ind w:firstLine="709"/>
        <w:jc w:val="both"/>
        <w:rPr>
          <w:rFonts w:ascii="Arial" w:hAnsi="Arial" w:cs="Arial"/>
          <w:sz w:val="18"/>
          <w:szCs w:val="18"/>
        </w:rPr>
      </w:pPr>
      <w:proofErr w:type="gramStart"/>
      <w:r w:rsidRPr="00B516B0">
        <w:rPr>
          <w:rFonts w:ascii="Arial" w:hAnsi="Arial" w:cs="Arial"/>
          <w:sz w:val="18"/>
          <w:szCs w:val="18"/>
        </w:rPr>
        <w:t>В соответствии с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Астраханской области от 28.09.2021 №</w:t>
      </w:r>
      <w:r w:rsidR="00B516B0" w:rsidRPr="00B516B0">
        <w:rPr>
          <w:rFonts w:ascii="Arial" w:hAnsi="Arial" w:cs="Arial"/>
          <w:sz w:val="18"/>
          <w:szCs w:val="18"/>
        </w:rPr>
        <w:t xml:space="preserve"> </w:t>
      </w:r>
      <w:r w:rsidRPr="00B516B0">
        <w:rPr>
          <w:rFonts w:ascii="Arial" w:hAnsi="Arial" w:cs="Arial"/>
          <w:sz w:val="18"/>
          <w:szCs w:val="18"/>
        </w:rPr>
        <w:t>461-П «О Порядке утверждения органами местного самоуправления поселений, городских округов Астраханской области, а на межселенных территориях - органами местного самоуправления муниципальных районов Астраханской области схемы размещения гаражей, являющихся некапитальными сооружениями, стоянки технических или других</w:t>
      </w:r>
      <w:proofErr w:type="gramEnd"/>
      <w:r w:rsidRPr="00B516B0">
        <w:rPr>
          <w:rFonts w:ascii="Arial" w:hAnsi="Arial" w:cs="Arial"/>
          <w:sz w:val="18"/>
          <w:szCs w:val="18"/>
        </w:rPr>
        <w:t xml:space="preserve"> </w:t>
      </w:r>
      <w:proofErr w:type="gramStart"/>
      <w:r w:rsidRPr="00B516B0">
        <w:rPr>
          <w:rFonts w:ascii="Arial" w:hAnsi="Arial" w:cs="Arial"/>
          <w:sz w:val="18"/>
          <w:szCs w:val="18"/>
        </w:rPr>
        <w:t>средств передвижения инвалидов вблизи их места жительства», постановлением администрации муниципального образования «Город Астрахань» от 22.02.2022 №</w:t>
      </w:r>
      <w:r w:rsidR="00B516B0" w:rsidRPr="00B516B0">
        <w:rPr>
          <w:rFonts w:ascii="Arial" w:hAnsi="Arial" w:cs="Arial"/>
          <w:sz w:val="18"/>
          <w:szCs w:val="18"/>
        </w:rPr>
        <w:t xml:space="preserve"> </w:t>
      </w:r>
      <w:r w:rsidRPr="00B516B0">
        <w:rPr>
          <w:rFonts w:ascii="Arial" w:hAnsi="Arial" w:cs="Arial"/>
          <w:sz w:val="18"/>
          <w:szCs w:val="18"/>
        </w:rPr>
        <w:t>23 «О порядке использования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 на территории муниципального образования «Городской округ город Астрахань» с изменениями, внесенными</w:t>
      </w:r>
      <w:proofErr w:type="gramEnd"/>
      <w:r w:rsidRPr="00B516B0">
        <w:rPr>
          <w:rFonts w:ascii="Arial" w:hAnsi="Arial" w:cs="Arial"/>
          <w:sz w:val="18"/>
          <w:szCs w:val="18"/>
        </w:rPr>
        <w:t xml:space="preserve"> постановлением администрации муниципального образования «Городской округ город Астрахань» от 31.07.2023 №</w:t>
      </w:r>
      <w:r w:rsidR="00EC11A2" w:rsidRPr="00B516B0">
        <w:rPr>
          <w:rFonts w:ascii="Arial" w:hAnsi="Arial" w:cs="Arial"/>
          <w:sz w:val="18"/>
          <w:szCs w:val="18"/>
        </w:rPr>
        <w:t xml:space="preserve"> </w:t>
      </w:r>
      <w:r w:rsidRPr="00B516B0">
        <w:rPr>
          <w:rFonts w:ascii="Arial" w:hAnsi="Arial" w:cs="Arial"/>
          <w:sz w:val="18"/>
          <w:szCs w:val="18"/>
        </w:rPr>
        <w:t>149:</w:t>
      </w:r>
      <w:r w:rsidRPr="00B516B0">
        <w:rPr>
          <w:rFonts w:ascii="Arial" w:hAnsi="Arial" w:cs="Arial"/>
          <w:sz w:val="18"/>
          <w:szCs w:val="18"/>
        </w:rPr>
        <w:tab/>
      </w:r>
    </w:p>
    <w:p w:rsidR="00667A53" w:rsidRPr="00B516B0" w:rsidRDefault="00EC11A2" w:rsidP="00B516B0">
      <w:pPr>
        <w:ind w:firstLine="709"/>
        <w:jc w:val="both"/>
        <w:rPr>
          <w:rFonts w:ascii="Arial" w:hAnsi="Arial" w:cs="Arial"/>
          <w:sz w:val="18"/>
          <w:szCs w:val="18"/>
        </w:rPr>
      </w:pPr>
      <w:r w:rsidRPr="00B516B0">
        <w:rPr>
          <w:rFonts w:ascii="Arial" w:hAnsi="Arial" w:cs="Arial"/>
          <w:sz w:val="18"/>
          <w:szCs w:val="18"/>
        </w:rPr>
        <w:t xml:space="preserve">1. </w:t>
      </w:r>
      <w:r w:rsidR="00C91E62" w:rsidRPr="00B516B0">
        <w:rPr>
          <w:rFonts w:ascii="Arial" w:hAnsi="Arial" w:cs="Arial"/>
          <w:sz w:val="18"/>
          <w:szCs w:val="18"/>
        </w:rPr>
        <w:t>Утвердить прилагаемую схему размещения гаражей, являющихся некапитальными сооружениями, стоянки технических или других средств передвижения инвалидов вблизи их места жительства на территории муниципального образования «Городской округ город Астрахань».</w:t>
      </w:r>
    </w:p>
    <w:p w:rsidR="00667A53" w:rsidRPr="00B516B0" w:rsidRDefault="00EC11A2" w:rsidP="00B516B0">
      <w:pPr>
        <w:ind w:firstLine="709"/>
        <w:jc w:val="both"/>
        <w:rPr>
          <w:rFonts w:ascii="Arial" w:hAnsi="Arial" w:cs="Arial"/>
          <w:sz w:val="18"/>
          <w:szCs w:val="18"/>
        </w:rPr>
      </w:pPr>
      <w:r w:rsidRPr="00B516B0">
        <w:rPr>
          <w:rFonts w:ascii="Arial" w:hAnsi="Arial" w:cs="Arial"/>
          <w:sz w:val="18"/>
          <w:szCs w:val="18"/>
        </w:rPr>
        <w:t>2.</w:t>
      </w:r>
      <w:r w:rsidR="00B516B0">
        <w:rPr>
          <w:rFonts w:ascii="Arial" w:hAnsi="Arial" w:cs="Arial"/>
          <w:sz w:val="18"/>
          <w:szCs w:val="18"/>
        </w:rPr>
        <w:t xml:space="preserve"> </w:t>
      </w:r>
      <w:r w:rsidR="00C91E62" w:rsidRPr="00B516B0">
        <w:rPr>
          <w:rFonts w:ascii="Arial" w:hAnsi="Arial" w:cs="Arial"/>
          <w:sz w:val="18"/>
          <w:szCs w:val="18"/>
        </w:rPr>
        <w:t>Управлению информационной политики администрации муниципального образования «Городской округ город Астрахань»</w:t>
      </w:r>
      <w:r w:rsidRPr="00B516B0">
        <w:rPr>
          <w:rFonts w:ascii="Arial" w:hAnsi="Arial" w:cs="Arial"/>
          <w:sz w:val="18"/>
          <w:szCs w:val="18"/>
        </w:rPr>
        <w:t xml:space="preserve"> </w:t>
      </w:r>
      <w:r w:rsidR="00C91E62" w:rsidRPr="00B516B0">
        <w:rPr>
          <w:rFonts w:ascii="Arial" w:hAnsi="Arial" w:cs="Arial"/>
          <w:sz w:val="18"/>
          <w:szCs w:val="18"/>
        </w:rPr>
        <w:t>опубликовать настоящее распоряжение администрации муниципального образования «Городской округ город Астрахань» в средствах массовой информации и разместить на официальном сайте администрации муниципального образования «Городской округ город Астрахань».</w:t>
      </w:r>
    </w:p>
    <w:p w:rsidR="00667A53" w:rsidRPr="00B516B0" w:rsidRDefault="00EC11A2" w:rsidP="00B516B0">
      <w:pPr>
        <w:ind w:firstLine="709"/>
        <w:jc w:val="both"/>
        <w:rPr>
          <w:rFonts w:ascii="Arial" w:hAnsi="Arial" w:cs="Arial"/>
          <w:sz w:val="18"/>
          <w:szCs w:val="18"/>
        </w:rPr>
      </w:pPr>
      <w:r w:rsidRPr="00B516B0">
        <w:rPr>
          <w:rFonts w:ascii="Arial" w:hAnsi="Arial" w:cs="Arial"/>
          <w:sz w:val="18"/>
          <w:szCs w:val="18"/>
        </w:rPr>
        <w:t xml:space="preserve">3. </w:t>
      </w:r>
      <w:r w:rsidR="00C91E62" w:rsidRPr="00B516B0">
        <w:rPr>
          <w:rFonts w:ascii="Arial" w:hAnsi="Arial" w:cs="Arial"/>
          <w:sz w:val="18"/>
          <w:szCs w:val="18"/>
        </w:rPr>
        <w:t>Распоряжение администрации муниципального образования «Городской округ город Астрахань» от 05.02.2024 № 180-р «Об утверждении схемы размещения гаражей, являющихся некапитальными сооружениями, стоянки технических или других средств передвижения инвалидов вблизи их места жительства на территории муниципального образования «Городской округ город Астрахань» признать утратившим силу.</w:t>
      </w:r>
    </w:p>
    <w:p w:rsidR="00667A53" w:rsidRPr="00B516B0" w:rsidRDefault="00EC11A2" w:rsidP="00B516B0">
      <w:pPr>
        <w:ind w:firstLine="709"/>
        <w:jc w:val="both"/>
        <w:rPr>
          <w:rFonts w:ascii="Arial" w:hAnsi="Arial" w:cs="Arial"/>
          <w:sz w:val="18"/>
          <w:szCs w:val="18"/>
        </w:rPr>
      </w:pPr>
      <w:r w:rsidRPr="00B516B0">
        <w:rPr>
          <w:rFonts w:ascii="Arial" w:hAnsi="Arial" w:cs="Arial"/>
          <w:sz w:val="18"/>
          <w:szCs w:val="18"/>
        </w:rPr>
        <w:t xml:space="preserve">4. </w:t>
      </w:r>
      <w:r w:rsidR="00C91E62" w:rsidRPr="00B516B0">
        <w:rPr>
          <w:rFonts w:ascii="Arial" w:hAnsi="Arial" w:cs="Arial"/>
          <w:sz w:val="18"/>
          <w:szCs w:val="18"/>
        </w:rPr>
        <w:t>Управлению контроля и документооборота администрации</w:t>
      </w:r>
      <w:r w:rsidR="00B516B0">
        <w:rPr>
          <w:rFonts w:ascii="Arial" w:hAnsi="Arial" w:cs="Arial"/>
          <w:sz w:val="18"/>
          <w:szCs w:val="18"/>
        </w:rPr>
        <w:t xml:space="preserve"> </w:t>
      </w:r>
      <w:r w:rsidR="00C91E62" w:rsidRPr="00B516B0">
        <w:rPr>
          <w:rFonts w:ascii="Arial" w:hAnsi="Arial" w:cs="Arial"/>
          <w:sz w:val="18"/>
          <w:szCs w:val="18"/>
        </w:rPr>
        <w:t>муниципального образования «Городской округ город Астрахань» внести соответствующее изменение в поисково-справочную систему правовых актов администрации муниципального образования «Городской округ город Астрахань».</w:t>
      </w:r>
      <w:r w:rsidR="00C91E62" w:rsidRPr="00B516B0">
        <w:rPr>
          <w:rFonts w:ascii="Arial" w:hAnsi="Arial" w:cs="Arial"/>
          <w:sz w:val="18"/>
          <w:szCs w:val="18"/>
        </w:rPr>
        <w:tab/>
      </w:r>
    </w:p>
    <w:p w:rsidR="00667A53" w:rsidRPr="00B516B0" w:rsidRDefault="00EC11A2" w:rsidP="00B516B0">
      <w:pPr>
        <w:ind w:firstLine="709"/>
        <w:jc w:val="both"/>
        <w:rPr>
          <w:rFonts w:ascii="Arial" w:hAnsi="Arial" w:cs="Arial"/>
          <w:sz w:val="18"/>
          <w:szCs w:val="18"/>
        </w:rPr>
      </w:pPr>
      <w:r w:rsidRPr="00B516B0">
        <w:rPr>
          <w:rFonts w:ascii="Arial" w:hAnsi="Arial" w:cs="Arial"/>
          <w:sz w:val="18"/>
          <w:szCs w:val="18"/>
        </w:rPr>
        <w:t xml:space="preserve">5. </w:t>
      </w:r>
      <w:proofErr w:type="gramStart"/>
      <w:r w:rsidR="00C91E62" w:rsidRPr="00B516B0">
        <w:rPr>
          <w:rFonts w:ascii="Arial" w:hAnsi="Arial" w:cs="Arial"/>
          <w:sz w:val="18"/>
          <w:szCs w:val="18"/>
        </w:rPr>
        <w:t>Контроль за</w:t>
      </w:r>
      <w:proofErr w:type="gramEnd"/>
      <w:r w:rsidR="00C91E62" w:rsidRPr="00B516B0">
        <w:rPr>
          <w:rFonts w:ascii="Arial" w:hAnsi="Arial" w:cs="Arial"/>
          <w:sz w:val="18"/>
          <w:szCs w:val="18"/>
        </w:rPr>
        <w:t xml:space="preserve"> исполнением настоящего распоряжения администрации</w:t>
      </w:r>
      <w:r w:rsidR="00B516B0">
        <w:rPr>
          <w:rFonts w:ascii="Arial" w:hAnsi="Arial" w:cs="Arial"/>
          <w:sz w:val="18"/>
          <w:szCs w:val="18"/>
        </w:rPr>
        <w:t xml:space="preserve"> </w:t>
      </w:r>
      <w:r w:rsidR="00C91E62" w:rsidRPr="00B516B0">
        <w:rPr>
          <w:rFonts w:ascii="Arial" w:hAnsi="Arial" w:cs="Arial"/>
          <w:sz w:val="18"/>
          <w:szCs w:val="18"/>
        </w:rPr>
        <w:t>муниципального образования «Городской округ город Астрахань» возложить на заместителя главы муниципального образования «Городской округ город Астрахань», курирующего сферу строительства, архитектуры и градостроительства, капитального строительства, муниципального имущества, жилищной политики и отдела по организации и проведению оценки технического состояния зданий, строений, сооружений и деятельности комиссий.</w:t>
      </w:r>
      <w:r w:rsidR="00C91E62" w:rsidRPr="00B516B0">
        <w:rPr>
          <w:rFonts w:ascii="Arial" w:hAnsi="Arial" w:cs="Arial"/>
          <w:sz w:val="18"/>
          <w:szCs w:val="18"/>
        </w:rPr>
        <w:tab/>
      </w:r>
    </w:p>
    <w:p w:rsidR="00667A53" w:rsidRPr="00EC11A2" w:rsidRDefault="00C91E62" w:rsidP="00EC11A2">
      <w:pPr>
        <w:jc w:val="right"/>
        <w:rPr>
          <w:rFonts w:ascii="Arial" w:hAnsi="Arial" w:cs="Arial"/>
          <w:b/>
          <w:sz w:val="18"/>
          <w:szCs w:val="18"/>
        </w:rPr>
      </w:pPr>
      <w:r w:rsidRPr="00EC11A2">
        <w:rPr>
          <w:rFonts w:ascii="Arial" w:hAnsi="Arial" w:cs="Arial"/>
          <w:b/>
          <w:sz w:val="18"/>
          <w:szCs w:val="18"/>
        </w:rPr>
        <w:t>Временно исполняющий полномочия</w:t>
      </w:r>
      <w:r w:rsidRPr="00EC11A2">
        <w:rPr>
          <w:rFonts w:ascii="Arial" w:hAnsi="Arial" w:cs="Arial"/>
          <w:b/>
          <w:sz w:val="18"/>
          <w:szCs w:val="18"/>
        </w:rPr>
        <w:br/>
        <w:t>главы муниципального образования</w:t>
      </w:r>
      <w:r w:rsidRPr="00EC11A2">
        <w:rPr>
          <w:rFonts w:ascii="Arial" w:hAnsi="Arial" w:cs="Arial"/>
          <w:b/>
          <w:sz w:val="18"/>
          <w:szCs w:val="18"/>
        </w:rPr>
        <w:br/>
        <w:t>«Городской округ город Астрахань»</w:t>
      </w:r>
    </w:p>
    <w:p w:rsidR="00667A53" w:rsidRPr="00EC11A2" w:rsidRDefault="00C91E62" w:rsidP="00EC11A2">
      <w:pPr>
        <w:jc w:val="right"/>
        <w:rPr>
          <w:rFonts w:ascii="Arial" w:hAnsi="Arial" w:cs="Arial"/>
          <w:b/>
          <w:sz w:val="18"/>
          <w:szCs w:val="18"/>
        </w:rPr>
      </w:pPr>
      <w:r w:rsidRPr="00EC11A2">
        <w:rPr>
          <w:rFonts w:ascii="Arial" w:hAnsi="Arial" w:cs="Arial"/>
          <w:b/>
          <w:sz w:val="18"/>
          <w:szCs w:val="18"/>
        </w:rPr>
        <w:t xml:space="preserve">Н.Л. </w:t>
      </w:r>
      <w:proofErr w:type="spellStart"/>
      <w:r w:rsidRPr="00EC11A2">
        <w:rPr>
          <w:rFonts w:ascii="Arial" w:hAnsi="Arial" w:cs="Arial"/>
          <w:b/>
          <w:sz w:val="18"/>
          <w:szCs w:val="18"/>
        </w:rPr>
        <w:t>Кучерук</w:t>
      </w:r>
      <w:proofErr w:type="spellEnd"/>
    </w:p>
    <w:p w:rsidR="00667A53" w:rsidRPr="00EC11A2" w:rsidRDefault="00667A53" w:rsidP="00EC11A2">
      <w:pPr>
        <w:jc w:val="right"/>
        <w:rPr>
          <w:rFonts w:ascii="Arial" w:hAnsi="Arial" w:cs="Arial"/>
          <w:b/>
          <w:sz w:val="18"/>
          <w:szCs w:val="18"/>
        </w:rPr>
      </w:pPr>
    </w:p>
    <w:sectPr w:rsidR="00667A53" w:rsidRPr="00EC11A2" w:rsidSect="00B516B0">
      <w:pgSz w:w="11900" w:h="16840"/>
      <w:pgMar w:top="1134" w:right="1127" w:bottom="360" w:left="198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2DE" w:rsidRDefault="006812DE">
      <w:r>
        <w:separator/>
      </w:r>
    </w:p>
  </w:endnote>
  <w:endnote w:type="continuationSeparator" w:id="0">
    <w:p w:rsidR="006812DE" w:rsidRDefault="0068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2DE" w:rsidRDefault="006812DE"/>
  </w:footnote>
  <w:footnote w:type="continuationSeparator" w:id="0">
    <w:p w:rsidR="006812DE" w:rsidRDefault="006812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64873"/>
    <w:multiLevelType w:val="multilevel"/>
    <w:tmpl w:val="4CAA71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667A53"/>
    <w:rsid w:val="002B5D1A"/>
    <w:rsid w:val="002C4B6B"/>
    <w:rsid w:val="004171C9"/>
    <w:rsid w:val="005717A0"/>
    <w:rsid w:val="006428D5"/>
    <w:rsid w:val="00667A53"/>
    <w:rsid w:val="006812DE"/>
    <w:rsid w:val="007434FC"/>
    <w:rsid w:val="00B516B0"/>
    <w:rsid w:val="00C91E62"/>
    <w:rsid w:val="00EC11A2"/>
    <w:rsid w:val="00F71B84"/>
    <w:rsid w:val="00FE2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3">
    <w:name w:val="Основной текст (3)_"/>
    <w:basedOn w:val="a0"/>
    <w:link w:val="30"/>
    <w:rPr>
      <w:rFonts w:ascii="Arial" w:eastAsia="Arial" w:hAnsi="Arial" w:cs="Arial"/>
      <w:b w:val="0"/>
      <w:bCs w:val="0"/>
      <w:i w:val="0"/>
      <w:iCs w:val="0"/>
      <w:smallCaps w:val="0"/>
      <w:strike w:val="0"/>
      <w:sz w:val="28"/>
      <w:szCs w:val="28"/>
      <w:u w:val="none"/>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a4">
    <w:name w:val="Колонтитул_"/>
    <w:basedOn w:val="a0"/>
    <w:link w:val="a5"/>
    <w:rPr>
      <w:rFonts w:ascii="Arial" w:eastAsia="Arial" w:hAnsi="Arial" w:cs="Arial"/>
      <w:b w:val="0"/>
      <w:bCs w:val="0"/>
      <w:i w:val="0"/>
      <w:iCs w:val="0"/>
      <w:smallCaps w:val="0"/>
      <w:strike w:val="0"/>
      <w:sz w:val="18"/>
      <w:szCs w:val="18"/>
      <w:u w:val="none"/>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22">
    <w:name w:val="Основной текст (2)"/>
    <w:basedOn w:val="a"/>
    <w:link w:val="21"/>
    <w:pPr>
      <w:shd w:val="clear" w:color="auto" w:fill="FFFFFF"/>
      <w:spacing w:after="210"/>
      <w:jc w:val="center"/>
    </w:pPr>
    <w:rPr>
      <w:rFonts w:ascii="Times New Roman" w:eastAsia="Times New Roman" w:hAnsi="Times New Roman" w:cs="Times New Roman"/>
      <w:sz w:val="22"/>
      <w:szCs w:val="22"/>
    </w:rPr>
  </w:style>
  <w:style w:type="paragraph" w:customStyle="1" w:styleId="30">
    <w:name w:val="Основной текст (3)"/>
    <w:basedOn w:val="a"/>
    <w:link w:val="3"/>
    <w:pPr>
      <w:shd w:val="clear" w:color="auto" w:fill="FFFFFF"/>
      <w:spacing w:after="580"/>
      <w:ind w:firstLine="200"/>
    </w:pPr>
    <w:rPr>
      <w:rFonts w:ascii="Arial" w:eastAsia="Arial" w:hAnsi="Arial" w:cs="Arial"/>
      <w:sz w:val="28"/>
      <w:szCs w:val="28"/>
    </w:rPr>
  </w:style>
  <w:style w:type="paragraph" w:customStyle="1" w:styleId="1">
    <w:name w:val="Основной текст1"/>
    <w:basedOn w:val="a"/>
    <w:link w:val="a3"/>
    <w:pPr>
      <w:shd w:val="clear" w:color="auto" w:fill="FFFFFF"/>
      <w:spacing w:after="90"/>
      <w:ind w:firstLine="400"/>
    </w:pPr>
    <w:rPr>
      <w:rFonts w:ascii="Times New Roman" w:eastAsia="Times New Roman" w:hAnsi="Times New Roman" w:cs="Times New Roman"/>
      <w:sz w:val="28"/>
      <w:szCs w:val="28"/>
    </w:rPr>
  </w:style>
  <w:style w:type="paragraph" w:customStyle="1" w:styleId="a5">
    <w:name w:val="Колонтитул"/>
    <w:basedOn w:val="a"/>
    <w:link w:val="a4"/>
    <w:pPr>
      <w:shd w:val="clear" w:color="auto" w:fill="FFFFFF"/>
    </w:pPr>
    <w:rPr>
      <w:rFonts w:ascii="Arial" w:eastAsia="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3">
    <w:name w:val="Основной текст (3)_"/>
    <w:basedOn w:val="a0"/>
    <w:link w:val="30"/>
    <w:rPr>
      <w:rFonts w:ascii="Arial" w:eastAsia="Arial" w:hAnsi="Arial" w:cs="Arial"/>
      <w:b w:val="0"/>
      <w:bCs w:val="0"/>
      <w:i w:val="0"/>
      <w:iCs w:val="0"/>
      <w:smallCaps w:val="0"/>
      <w:strike w:val="0"/>
      <w:sz w:val="28"/>
      <w:szCs w:val="28"/>
      <w:u w:val="none"/>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a4">
    <w:name w:val="Колонтитул_"/>
    <w:basedOn w:val="a0"/>
    <w:link w:val="a5"/>
    <w:rPr>
      <w:rFonts w:ascii="Arial" w:eastAsia="Arial" w:hAnsi="Arial" w:cs="Arial"/>
      <w:b w:val="0"/>
      <w:bCs w:val="0"/>
      <w:i w:val="0"/>
      <w:iCs w:val="0"/>
      <w:smallCaps w:val="0"/>
      <w:strike w:val="0"/>
      <w:sz w:val="18"/>
      <w:szCs w:val="18"/>
      <w:u w:val="none"/>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22">
    <w:name w:val="Основной текст (2)"/>
    <w:basedOn w:val="a"/>
    <w:link w:val="21"/>
    <w:pPr>
      <w:shd w:val="clear" w:color="auto" w:fill="FFFFFF"/>
      <w:spacing w:after="210"/>
      <w:jc w:val="center"/>
    </w:pPr>
    <w:rPr>
      <w:rFonts w:ascii="Times New Roman" w:eastAsia="Times New Roman" w:hAnsi="Times New Roman" w:cs="Times New Roman"/>
      <w:sz w:val="22"/>
      <w:szCs w:val="22"/>
    </w:rPr>
  </w:style>
  <w:style w:type="paragraph" w:customStyle="1" w:styleId="30">
    <w:name w:val="Основной текст (3)"/>
    <w:basedOn w:val="a"/>
    <w:link w:val="3"/>
    <w:pPr>
      <w:shd w:val="clear" w:color="auto" w:fill="FFFFFF"/>
      <w:spacing w:after="580"/>
      <w:ind w:firstLine="200"/>
    </w:pPr>
    <w:rPr>
      <w:rFonts w:ascii="Arial" w:eastAsia="Arial" w:hAnsi="Arial" w:cs="Arial"/>
      <w:sz w:val="28"/>
      <w:szCs w:val="28"/>
    </w:rPr>
  </w:style>
  <w:style w:type="paragraph" w:customStyle="1" w:styleId="1">
    <w:name w:val="Основной текст1"/>
    <w:basedOn w:val="a"/>
    <w:link w:val="a3"/>
    <w:pPr>
      <w:shd w:val="clear" w:color="auto" w:fill="FFFFFF"/>
      <w:spacing w:after="90"/>
      <w:ind w:firstLine="400"/>
    </w:pPr>
    <w:rPr>
      <w:rFonts w:ascii="Times New Roman" w:eastAsia="Times New Roman" w:hAnsi="Times New Roman" w:cs="Times New Roman"/>
      <w:sz w:val="28"/>
      <w:szCs w:val="28"/>
    </w:rPr>
  </w:style>
  <w:style w:type="paragraph" w:customStyle="1" w:styleId="a5">
    <w:name w:val="Колонтитул"/>
    <w:basedOn w:val="a"/>
    <w:link w:val="a4"/>
    <w:pPr>
      <w:shd w:val="clear" w:color="auto" w:fill="FFFFFF"/>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513</Words>
  <Characters>2929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2024-07-24T10:56:00Z</dcterms:created>
  <dcterms:modified xsi:type="dcterms:W3CDTF">2024-07-24T11:13:00Z</dcterms:modified>
</cp:coreProperties>
</file>